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关于继续实行农村饮水安全工程税收优惠政策的公告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7"/>
          <w:rFonts w:hint="eastAsia" w:ascii="宋体" w:hAnsi="宋体" w:eastAsia="宋体" w:cs="宋体"/>
          <w:i w:val="0"/>
          <w:caps w:val="0"/>
          <w:color w:val="333333"/>
          <w:spacing w:val="0"/>
          <w:sz w:val="24"/>
          <w:szCs w:val="24"/>
          <w:shd w:val="clear" w:fill="FFFFFF"/>
        </w:rPr>
      </w:pPr>
      <w:bookmarkStart w:id="0" w:name="_GoBack"/>
      <w:bookmarkEnd w:id="0"/>
      <w:r>
        <w:rPr>
          <w:rStyle w:val="7"/>
          <w:rFonts w:hint="eastAsia" w:ascii="宋体" w:hAnsi="宋体" w:eastAsia="宋体" w:cs="宋体"/>
          <w:i w:val="0"/>
          <w:caps w:val="0"/>
          <w:color w:val="333333"/>
          <w:spacing w:val="0"/>
          <w:sz w:val="24"/>
          <w:szCs w:val="24"/>
          <w:shd w:val="clear" w:fill="FFFFFF"/>
          <w:lang w:val="en-US" w:eastAsia="zh-CN"/>
        </w:rPr>
        <w:t>财政部 税务总局公告2019年第67号</w:t>
      </w:r>
      <w:r>
        <w:rPr>
          <w:rStyle w:val="7"/>
          <w:rFonts w:hint="eastAsia" w:ascii="宋体" w:hAnsi="宋体" w:eastAsia="宋体" w:cs="宋体"/>
          <w:i w:val="0"/>
          <w:caps w:val="0"/>
          <w:color w:val="333333"/>
          <w:spacing w:val="0"/>
          <w:sz w:val="24"/>
          <w:szCs w:val="24"/>
          <w:shd w:val="clear" w:fill="FFFFFF"/>
          <w:lang w:val="en-US" w:eastAsia="zh-CN"/>
        </w:rPr>
        <w:fldChar w:fldCharType="begin"/>
      </w:r>
      <w:r>
        <w:rPr>
          <w:rStyle w:val="7"/>
          <w:rFonts w:hint="eastAsia" w:ascii="宋体" w:hAnsi="宋体" w:eastAsia="宋体" w:cs="宋体"/>
          <w:i w:val="0"/>
          <w:caps w:val="0"/>
          <w:color w:val="333333"/>
          <w:spacing w:val="0"/>
          <w:sz w:val="24"/>
          <w:szCs w:val="24"/>
          <w:shd w:val="clear" w:fill="FFFFFF"/>
          <w:lang w:val="en-US" w:eastAsia="zh-CN"/>
        </w:rPr>
        <w:instrText xml:space="preserve"> HYPERLINK "http://www.chinatax.gov.cn/n810341/n810755/c4330802/content.html" \t "http://www.chinatax.gov.cn/n810341/n810755/c4330802/_blank" </w:instrText>
      </w:r>
      <w:r>
        <w:rPr>
          <w:rStyle w:val="7"/>
          <w:rFonts w:hint="eastAsia" w:ascii="宋体" w:hAnsi="宋体" w:eastAsia="宋体" w:cs="宋体"/>
          <w:i w:val="0"/>
          <w:caps w:val="0"/>
          <w:color w:val="333333"/>
          <w:spacing w:val="0"/>
          <w:sz w:val="24"/>
          <w:szCs w:val="24"/>
          <w:shd w:val="clear" w:fill="FFFFFF"/>
          <w:lang w:val="en-US" w:eastAsia="zh-CN"/>
        </w:rPr>
        <w:fldChar w:fldCharType="separate"/>
      </w:r>
      <w:r>
        <w:rPr>
          <w:rStyle w:val="7"/>
          <w:rFonts w:hint="eastAsia" w:ascii="宋体" w:hAnsi="宋体" w:eastAsia="宋体" w:cs="宋体"/>
          <w:i w:val="0"/>
          <w:caps w:val="0"/>
          <w:color w:val="333333"/>
          <w:spacing w:val="0"/>
          <w:sz w:val="24"/>
          <w:szCs w:val="24"/>
          <w:shd w:val="clear" w:fill="FFFFFF"/>
          <w:lang w:val="en-US" w:eastAsia="zh-CN"/>
        </w:rPr>
        <w:fldChar w:fldCharType="end"/>
      </w:r>
      <w:r>
        <w:rPr>
          <w:rStyle w:val="7"/>
          <w:rFonts w:hint="eastAsia" w:ascii="宋体" w:hAnsi="宋体" w:eastAsia="宋体" w:cs="宋体"/>
          <w:i w:val="0"/>
          <w:caps w:val="0"/>
          <w:color w:val="333333"/>
          <w:spacing w:val="0"/>
          <w:sz w:val="24"/>
          <w:szCs w:val="24"/>
          <w:shd w:val="clear" w:fill="FFFFFF"/>
          <w:lang w:val="en-US" w:eastAsia="zh-CN"/>
        </w:rPr>
        <w:fldChar w:fldCharType="begin"/>
      </w:r>
      <w:r>
        <w:rPr>
          <w:rStyle w:val="7"/>
          <w:rFonts w:hint="eastAsia" w:ascii="宋体" w:hAnsi="宋体" w:eastAsia="宋体" w:cs="宋体"/>
          <w:i w:val="0"/>
          <w:caps w:val="0"/>
          <w:color w:val="333333"/>
          <w:spacing w:val="0"/>
          <w:sz w:val="24"/>
          <w:szCs w:val="24"/>
          <w:shd w:val="clear" w:fill="FFFFFF"/>
          <w:lang w:val="en-US" w:eastAsia="zh-CN"/>
        </w:rPr>
        <w:instrText xml:space="preserve"> HYPERLINK "http://www.chinatax.gov.cn/n810341/n810755/c4330802/javascript:;" \o "分享到新浪微博" </w:instrText>
      </w:r>
      <w:r>
        <w:rPr>
          <w:rStyle w:val="7"/>
          <w:rFonts w:hint="eastAsia" w:ascii="宋体" w:hAnsi="宋体" w:eastAsia="宋体" w:cs="宋体"/>
          <w:i w:val="0"/>
          <w:caps w:val="0"/>
          <w:color w:val="333333"/>
          <w:spacing w:val="0"/>
          <w:sz w:val="24"/>
          <w:szCs w:val="24"/>
          <w:shd w:val="clear" w:fill="FFFFFF"/>
          <w:lang w:val="en-US" w:eastAsia="zh-CN"/>
        </w:rPr>
        <w:fldChar w:fldCharType="separate"/>
      </w:r>
      <w:r>
        <w:rPr>
          <w:rStyle w:val="7"/>
          <w:rFonts w:hint="eastAsia" w:ascii="宋体" w:hAnsi="宋体" w:eastAsia="宋体" w:cs="宋体"/>
          <w:i w:val="0"/>
          <w:caps w:val="0"/>
          <w:color w:val="333333"/>
          <w:spacing w:val="0"/>
          <w:sz w:val="24"/>
          <w:szCs w:val="24"/>
          <w:shd w:val="clear" w:fill="FFFFFF"/>
        </w:rPr>
        <w:t> </w:t>
      </w:r>
      <w:r>
        <w:rPr>
          <w:rStyle w:val="7"/>
          <w:rFonts w:hint="eastAsia" w:ascii="宋体" w:hAnsi="宋体" w:eastAsia="宋体" w:cs="宋体"/>
          <w:i w:val="0"/>
          <w:caps w:val="0"/>
          <w:color w:val="333333"/>
          <w:spacing w:val="0"/>
          <w:sz w:val="24"/>
          <w:szCs w:val="24"/>
          <w:shd w:val="clear" w:fill="FFFFFF"/>
          <w:lang w:val="en-US" w:eastAsia="zh-CN"/>
        </w:rPr>
        <w:fldChar w:fldCharType="end"/>
      </w:r>
      <w:r>
        <w:rPr>
          <w:rStyle w:val="7"/>
          <w:rFonts w:hint="eastAsia" w:ascii="宋体" w:hAnsi="宋体" w:eastAsia="宋体" w:cs="宋体"/>
          <w:i w:val="0"/>
          <w:caps w:val="0"/>
          <w:color w:val="333333"/>
          <w:spacing w:val="0"/>
          <w:sz w:val="24"/>
          <w:szCs w:val="24"/>
          <w:shd w:val="clear" w:fill="FFFFFF"/>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为确保如期打赢农村饮水安全脱贫攻坚战，支持农村饮水安全工程（以下称饮水工程）巩固提升，现将饮水工程建设、运营的有关税收优惠政策公告如下：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一、对饮水工程运营管理单位为建设饮水工程而承受土地使用权，免征契税。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二、对饮水工程运营管理单位为建设饮水工程取得土地使用权而签订的产权转移书据，以及与施工单位签订的建设工程承包合同，免征印花税。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三、对饮水工程运营管理单位自用的生产、办公用房产、土地，免征房产税、城镇土地使用税。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四、对饮水工程运营管理单位向农村居民提供生活用水取得的自来水销售收入，免征增值税。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对饮水工程运营管理单位从事《公共基础设施项目企业所得税优惠目录》规定的饮水工程新建项目投资经营的所得，自项目取得第一笔生产经营收入所属纳税年度起，第一年至第三年免征企业所得税，第四年至第六年减半征收企业所得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六、本公告所称饮水工程，是指为农村居民提供生活用水而建设的供水工程设施。本公告所称饮水工程运营管理单位，是指负责饮水工程运营管理的自来水公司、供水公司、供水（总）站（厂、中心）、村集体、农民用水合作组织等单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对于既向城镇居民供水，又向农村居民供水的饮水工程运营管理单位，依据向农村居民供水收入占总供水收入的比例免征增值税；依据向农村居民供水量占总供水量的比例免征契税、印花税、房产税和城镇土地使用税。无法提供具体比例或所提供数据不实的，不得享受上述税收优惠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七、符合上述条件的饮水工程运营管理单位自行申报享受减免税优惠，相关材料留存备查。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八、上述政策(第五条除外)自2019年1月1日至2020年12月31日执行。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特此公告。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2019年4月15日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0C5E61B1"/>
    <w:rsid w:val="1D906DC0"/>
    <w:rsid w:val="27392192"/>
    <w:rsid w:val="2F1A2DA1"/>
    <w:rsid w:val="32BC0BCB"/>
    <w:rsid w:val="3BF52543"/>
    <w:rsid w:val="3D63560F"/>
    <w:rsid w:val="45447286"/>
    <w:rsid w:val="4D0B45AB"/>
    <w:rsid w:val="4E257136"/>
    <w:rsid w:val="56C0654B"/>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